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03DE" w14:textId="22BED92B" w:rsidR="00B56B59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1F246FDA" w14:textId="77777777" w:rsidR="00B56B59" w:rsidRDefault="00B56B5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Medical Assistance </w:t>
      </w:r>
    </w:p>
    <w:p w14:paraId="41B2EEB4" w14:textId="0433E2B4" w:rsidR="00B56B59" w:rsidRDefault="00B56B5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Long-Term Care – PMN-</w:t>
      </w:r>
      <w:r w:rsidR="00453533">
        <w:rPr>
          <w:rFonts w:ascii="Arial" w:eastAsia="Times New Roman" w:hAnsi="Arial" w:cs="Arial"/>
          <w:b/>
          <w:bCs/>
          <w:sz w:val="36"/>
          <w:szCs w:val="36"/>
        </w:rPr>
        <w:t>21782</w:t>
      </w:r>
      <w:r>
        <w:rPr>
          <w:rFonts w:ascii="Arial" w:eastAsia="Times New Roman" w:hAnsi="Arial" w:cs="Arial"/>
          <w:b/>
          <w:bCs/>
          <w:sz w:val="36"/>
          <w:szCs w:val="36"/>
        </w:rPr>
        <w:t>-468</w:t>
      </w:r>
    </w:p>
    <w:p w14:paraId="53E553FB" w14:textId="54AE6704" w:rsidR="005F572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6265C5E4" w:rsidR="007358AF" w:rsidRPr="005E2B01" w:rsidRDefault="007358AF" w:rsidP="001657AC">
      <w:pPr>
        <w:tabs>
          <w:tab w:val="left" w:pos="144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 xml:space="preserve">May </w:t>
      </w:r>
      <w:r w:rsidR="00694C37">
        <w:rPr>
          <w:rFonts w:ascii="Arial" w:eastAsia="Times New Roman" w:hAnsi="Arial" w:cs="Arial"/>
          <w:b/>
          <w:sz w:val="24"/>
          <w:szCs w:val="24"/>
        </w:rPr>
        <w:t>1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, 202</w:t>
      </w:r>
      <w:r w:rsidR="00FA58C4">
        <w:rPr>
          <w:rFonts w:ascii="Arial" w:eastAsia="Times New Roman" w:hAnsi="Arial" w:cs="Arial"/>
          <w:b/>
          <w:sz w:val="24"/>
          <w:szCs w:val="24"/>
        </w:rPr>
        <w:t>4</w:t>
      </w:r>
      <w:r w:rsidR="00E345E1" w:rsidRPr="005E2B01">
        <w:rPr>
          <w:rFonts w:ascii="Arial" w:eastAsia="Times New Roman" w:hAnsi="Arial" w:cs="Arial"/>
          <w:b/>
          <w:sz w:val="24"/>
          <w:szCs w:val="24"/>
        </w:rPr>
        <w:tab/>
      </w:r>
      <w:r w:rsidRPr="005E2B01">
        <w:rPr>
          <w:rFonts w:ascii="Arial" w:eastAsia="Times New Roman" w:hAnsi="Arial" w:cs="Arial"/>
          <w:b/>
          <w:sz w:val="24"/>
          <w:szCs w:val="24"/>
        </w:rPr>
        <w:tab/>
      </w:r>
      <w:r w:rsidRPr="005E2B01">
        <w:rPr>
          <w:rFonts w:ascii="Arial" w:eastAsia="Times New Roman" w:hAnsi="Arial" w:cs="Arial"/>
          <w:b/>
          <w:sz w:val="24"/>
          <w:szCs w:val="24"/>
        </w:rPr>
        <w:tab/>
      </w:r>
      <w:r w:rsidRPr="005E2B01">
        <w:rPr>
          <w:rFonts w:ascii="Arial" w:eastAsia="Times New Roman" w:hAnsi="Arial" w:cs="Arial"/>
          <w:b/>
          <w:sz w:val="24"/>
          <w:szCs w:val="24"/>
        </w:rPr>
        <w:tab/>
      </w:r>
      <w:r w:rsidRPr="005E2B01">
        <w:rPr>
          <w:rFonts w:ascii="Arial" w:eastAsia="Times New Roman" w:hAnsi="Arial" w:cs="Arial"/>
          <w:b/>
          <w:sz w:val="24"/>
          <w:szCs w:val="24"/>
        </w:rPr>
        <w:tab/>
      </w:r>
      <w:r w:rsidRPr="005E2B01">
        <w:rPr>
          <w:rFonts w:ascii="Arial" w:eastAsia="Times New Roman" w:hAnsi="Arial" w:cs="Arial"/>
          <w:b/>
          <w:sz w:val="24"/>
          <w:szCs w:val="24"/>
        </w:rPr>
        <w:tab/>
        <w:t xml:space="preserve">Agency:  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CAOs</w:t>
      </w:r>
      <w:r w:rsidRPr="005E2B01">
        <w:rPr>
          <w:rFonts w:ascii="Arial" w:eastAsia="Times New Roman" w:hAnsi="Arial" w:cs="Arial"/>
          <w:b/>
          <w:sz w:val="24"/>
          <w:szCs w:val="24"/>
        </w:rPr>
        <w:tab/>
      </w:r>
    </w:p>
    <w:p w14:paraId="08C41874" w14:textId="77777777" w:rsidR="007358AF" w:rsidRPr="005E2B01" w:rsidRDefault="007358AF" w:rsidP="001657AC">
      <w:pPr>
        <w:tabs>
          <w:tab w:val="left" w:pos="1440"/>
        </w:tabs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1E27294D" w14:textId="5BF40FB8" w:rsidR="00E345E1" w:rsidRPr="005E2B01" w:rsidRDefault="007358AF" w:rsidP="001657AC">
      <w:pPr>
        <w:tabs>
          <w:tab w:val="left" w:pos="1440"/>
        </w:tabs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5E2B01">
        <w:rPr>
          <w:rFonts w:ascii="Arial" w:eastAsia="Times New Roman" w:hAnsi="Arial" w:cs="Arial"/>
          <w:b/>
          <w:sz w:val="24"/>
          <w:szCs w:val="24"/>
        </w:rPr>
        <w:t>Subject:</w:t>
      </w:r>
      <w:r w:rsidRPr="005E2B01">
        <w:rPr>
          <w:rFonts w:ascii="Arial" w:eastAsia="Times New Roman" w:hAnsi="Arial" w:cs="Arial"/>
          <w:b/>
          <w:sz w:val="24"/>
          <w:szCs w:val="24"/>
        </w:rPr>
        <w:tab/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R</w:t>
      </w:r>
      <w:r w:rsidR="005E1409" w:rsidRPr="005E2B01">
        <w:rPr>
          <w:rFonts w:ascii="Arial" w:hAnsi="Arial" w:cs="Arial"/>
          <w:b/>
          <w:sz w:val="24"/>
          <w:szCs w:val="24"/>
        </w:rPr>
        <w:t xml:space="preserve">evised Spousal Maintenance Allowance 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Effective July 1, 202</w:t>
      </w:r>
      <w:r w:rsidR="00FA58C4">
        <w:rPr>
          <w:rFonts w:ascii="Arial" w:eastAsia="Times New Roman" w:hAnsi="Arial" w:cs="Arial"/>
          <w:b/>
          <w:sz w:val="24"/>
          <w:szCs w:val="24"/>
        </w:rPr>
        <w:t>4</w:t>
      </w:r>
    </w:p>
    <w:p w14:paraId="7C91300C" w14:textId="77777777" w:rsidR="007358AF" w:rsidRPr="005E2B01" w:rsidRDefault="007358AF" w:rsidP="001657AC">
      <w:pPr>
        <w:tabs>
          <w:tab w:val="left" w:pos="1440"/>
        </w:tabs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14:paraId="3146B42E" w14:textId="3AA6F6D2" w:rsidR="005E1409" w:rsidRPr="005E2B01" w:rsidRDefault="007358AF" w:rsidP="0060085B">
      <w:pPr>
        <w:tabs>
          <w:tab w:val="left" w:pos="1440"/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sz w:val="24"/>
          <w:szCs w:val="24"/>
        </w:rPr>
      </w:pPr>
      <w:r w:rsidRPr="005E2B01">
        <w:rPr>
          <w:rFonts w:ascii="Arial" w:hAnsi="Arial" w:cs="Arial"/>
          <w:b/>
          <w:sz w:val="24"/>
          <w:szCs w:val="24"/>
        </w:rPr>
        <w:t>Question:</w:t>
      </w:r>
      <w:r w:rsidR="001657AC">
        <w:rPr>
          <w:rFonts w:ascii="Arial" w:hAnsi="Arial" w:cs="Arial"/>
          <w:b/>
          <w:sz w:val="24"/>
          <w:szCs w:val="24"/>
        </w:rPr>
        <w:tab/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 xml:space="preserve">1) </w:t>
      </w:r>
      <w:r w:rsidR="001657A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Have the Minimum Monthly Maintenance Needs Allowance</w:t>
      </w:r>
      <w:r w:rsidR="0060085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(MinMMNA), Excess Shelter Standard, and Dependent Allowance figures under Spousal Impoverishment change</w:t>
      </w:r>
      <w:r w:rsidR="007B71F3" w:rsidRPr="005E2B01">
        <w:rPr>
          <w:rFonts w:ascii="Arial" w:eastAsia="Times New Roman" w:hAnsi="Arial" w:cs="Arial"/>
          <w:b/>
          <w:sz w:val="24"/>
          <w:szCs w:val="24"/>
        </w:rPr>
        <w:t>d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 xml:space="preserve"> for July </w:t>
      </w:r>
      <w:r w:rsidR="00BA3381">
        <w:rPr>
          <w:rFonts w:ascii="Arial" w:eastAsia="Times New Roman" w:hAnsi="Arial" w:cs="Arial"/>
          <w:b/>
          <w:sz w:val="24"/>
          <w:szCs w:val="24"/>
        </w:rPr>
        <w:t>1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, 202</w:t>
      </w:r>
      <w:r w:rsidR="00FA58C4">
        <w:rPr>
          <w:rFonts w:ascii="Arial" w:eastAsia="Times New Roman" w:hAnsi="Arial" w:cs="Arial"/>
          <w:b/>
          <w:sz w:val="24"/>
          <w:szCs w:val="24"/>
        </w:rPr>
        <w:t>4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?</w:t>
      </w:r>
    </w:p>
    <w:p w14:paraId="007B0BED" w14:textId="77777777" w:rsidR="005E1409" w:rsidRPr="005E2B01" w:rsidRDefault="005E1409" w:rsidP="001657AC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D8C9A5" w14:textId="38F9C270" w:rsidR="00186E35" w:rsidRPr="005E2B01" w:rsidRDefault="0084712C" w:rsidP="0084712C">
      <w:pPr>
        <w:tabs>
          <w:tab w:val="left" w:pos="1440"/>
          <w:tab w:val="left" w:pos="1800"/>
        </w:tabs>
        <w:spacing w:after="0" w:line="240" w:lineRule="auto"/>
        <w:ind w:left="1800" w:hanging="180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5E1409" w:rsidRPr="005E2B01">
        <w:rPr>
          <w:rFonts w:ascii="Arial" w:hAnsi="Arial" w:cs="Arial"/>
          <w:b/>
          <w:sz w:val="24"/>
          <w:szCs w:val="24"/>
        </w:rPr>
        <w:t>2)</w:t>
      </w:r>
      <w:r>
        <w:rPr>
          <w:rFonts w:ascii="Arial" w:hAnsi="Arial" w:cs="Arial"/>
          <w:b/>
          <w:sz w:val="24"/>
          <w:szCs w:val="24"/>
        </w:rPr>
        <w:tab/>
      </w:r>
      <w:r w:rsidR="005E1409" w:rsidRPr="005E2B01">
        <w:rPr>
          <w:rFonts w:ascii="Arial" w:hAnsi="Arial" w:cs="Arial"/>
          <w:b/>
          <w:sz w:val="24"/>
          <w:szCs w:val="24"/>
        </w:rPr>
        <w:t>How must caseworkers process retroactive openings after the July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1409" w:rsidRPr="005E2B01">
        <w:rPr>
          <w:rFonts w:ascii="Arial" w:eastAsia="Times New Roman" w:hAnsi="Arial" w:cs="Arial"/>
          <w:b/>
          <w:sz w:val="24"/>
          <w:szCs w:val="24"/>
        </w:rPr>
        <w:t>mass change?</w:t>
      </w:r>
    </w:p>
    <w:p w14:paraId="020C1279" w14:textId="41820E32" w:rsidR="007358AF" w:rsidRDefault="00453533" w:rsidP="00186E35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1563B7">
        <w:trPr>
          <w:tblCellSpacing w:w="15" w:type="dxa"/>
        </w:trPr>
        <w:tc>
          <w:tcPr>
            <w:tcW w:w="1297" w:type="pct"/>
            <w:vAlign w:val="center"/>
          </w:tcPr>
          <w:p w14:paraId="572EDAD7" w14:textId="1652F935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5E140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3851053B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45353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May 23, 2024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C758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0438508A" w14:textId="3B2FF7CC" w:rsidR="005E1409" w:rsidRPr="007D6093" w:rsidRDefault="005E1409" w:rsidP="00C7583A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453BC">
        <w:rPr>
          <w:rFonts w:ascii="Arial" w:eastAsia="Times New Roman" w:hAnsi="Arial" w:cs="Arial"/>
          <w:sz w:val="24"/>
          <w:szCs w:val="24"/>
        </w:rPr>
        <w:t>Yes, the amounts will increase effective July 1, 202</w:t>
      </w:r>
      <w:r w:rsidR="00FA58C4">
        <w:rPr>
          <w:rFonts w:ascii="Arial" w:eastAsia="Times New Roman" w:hAnsi="Arial" w:cs="Arial"/>
          <w:sz w:val="24"/>
          <w:szCs w:val="24"/>
        </w:rPr>
        <w:t>4</w:t>
      </w:r>
      <w:r w:rsidR="00D13111">
        <w:rPr>
          <w:rFonts w:ascii="Arial" w:eastAsia="Times New Roman" w:hAnsi="Arial" w:cs="Arial"/>
          <w:sz w:val="24"/>
          <w:szCs w:val="24"/>
        </w:rPr>
        <w:t>,</w:t>
      </w:r>
      <w:r w:rsidRPr="008453BC">
        <w:rPr>
          <w:rFonts w:ascii="Arial" w:eastAsia="Times New Roman" w:hAnsi="Arial" w:cs="Arial"/>
          <w:sz w:val="24"/>
          <w:szCs w:val="24"/>
        </w:rPr>
        <w:t xml:space="preserve"> and have been updated in </w:t>
      </w:r>
      <w:r w:rsidR="00151613" w:rsidRPr="00330883">
        <w:rPr>
          <w:rFonts w:ascii="Arial" w:hAnsi="Arial" w:cs="Arial"/>
          <w:color w:val="000000"/>
        </w:rPr>
        <w:t>the Electronic Client Information System.</w:t>
      </w:r>
      <w:r w:rsidR="00C5530F">
        <w:rPr>
          <w:rFonts w:ascii="Arial" w:eastAsia="Times New Roman" w:hAnsi="Arial" w:cs="Arial"/>
          <w:sz w:val="24"/>
          <w:szCs w:val="24"/>
        </w:rPr>
        <w:t xml:space="preserve"> </w:t>
      </w:r>
      <w:r w:rsidR="005E2B01">
        <w:rPr>
          <w:rFonts w:ascii="Arial" w:eastAsia="Times New Roman" w:hAnsi="Arial" w:cs="Arial"/>
          <w:sz w:val="24"/>
          <w:szCs w:val="24"/>
        </w:rPr>
        <w:t xml:space="preserve"> </w:t>
      </w:r>
      <w:r w:rsidRPr="007D6093">
        <w:rPr>
          <w:rFonts w:ascii="Arial" w:hAnsi="Arial" w:cs="Arial"/>
          <w:sz w:val="24"/>
          <w:szCs w:val="24"/>
        </w:rPr>
        <w:t>The new amounts are as follows:</w:t>
      </w:r>
    </w:p>
    <w:p w14:paraId="7F76755A" w14:textId="77777777" w:rsidR="005E1409" w:rsidRPr="008453BC" w:rsidRDefault="005E1409" w:rsidP="00C758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D89AE4" w14:textId="6B7F5967" w:rsidR="005E1409" w:rsidRPr="00C7583A" w:rsidRDefault="005E1409" w:rsidP="00C7583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6093">
        <w:rPr>
          <w:rFonts w:ascii="Arial" w:eastAsia="Times New Roman" w:hAnsi="Arial" w:cs="Arial"/>
          <w:sz w:val="24"/>
          <w:szCs w:val="24"/>
        </w:rPr>
        <w:t>MinMMNA</w:t>
      </w:r>
      <w:r w:rsidR="00C5530F">
        <w:rPr>
          <w:rFonts w:ascii="Arial" w:eastAsia="Times New Roman" w:hAnsi="Arial" w:cs="Arial"/>
          <w:sz w:val="24"/>
          <w:szCs w:val="24"/>
        </w:rPr>
        <w:t xml:space="preserve">:  </w:t>
      </w:r>
      <w:r w:rsidRPr="007D6093">
        <w:rPr>
          <w:rFonts w:ascii="Arial" w:eastAsia="Times New Roman" w:hAnsi="Arial" w:cs="Arial"/>
          <w:b/>
          <w:bCs/>
          <w:sz w:val="24"/>
          <w:szCs w:val="24"/>
        </w:rPr>
        <w:t>$2,</w:t>
      </w:r>
      <w:r w:rsidR="00AC28BB">
        <w:rPr>
          <w:rFonts w:ascii="Arial" w:eastAsia="Times New Roman" w:hAnsi="Arial" w:cs="Arial"/>
          <w:b/>
          <w:bCs/>
          <w:sz w:val="24"/>
          <w:szCs w:val="24"/>
        </w:rPr>
        <w:t>555</w:t>
      </w:r>
      <w:r w:rsidRPr="007D6093">
        <w:rPr>
          <w:rFonts w:ascii="Arial" w:eastAsia="Times New Roman" w:hAnsi="Arial" w:cs="Arial"/>
          <w:b/>
          <w:bCs/>
          <w:sz w:val="24"/>
          <w:szCs w:val="24"/>
        </w:rPr>
        <w:t>.00</w:t>
      </w:r>
    </w:p>
    <w:p w14:paraId="44A9C361" w14:textId="1B671CB9" w:rsidR="005E1409" w:rsidRPr="00C7583A" w:rsidRDefault="005E1409" w:rsidP="00C7583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D6093">
        <w:rPr>
          <w:rFonts w:ascii="Arial" w:eastAsia="Times New Roman" w:hAnsi="Arial" w:cs="Arial"/>
          <w:sz w:val="24"/>
          <w:szCs w:val="24"/>
        </w:rPr>
        <w:t>Excess Monthly Shelter Standard:</w:t>
      </w:r>
      <w:r w:rsidR="00CF5DC5">
        <w:rPr>
          <w:rFonts w:ascii="Arial" w:eastAsia="Times New Roman" w:hAnsi="Arial" w:cs="Arial"/>
          <w:sz w:val="24"/>
          <w:szCs w:val="24"/>
        </w:rPr>
        <w:t xml:space="preserve"> </w:t>
      </w:r>
      <w:r w:rsidRPr="007D6093">
        <w:rPr>
          <w:rFonts w:ascii="Arial" w:eastAsia="Times New Roman" w:hAnsi="Arial" w:cs="Arial"/>
          <w:sz w:val="24"/>
          <w:szCs w:val="24"/>
        </w:rPr>
        <w:t xml:space="preserve"> </w:t>
      </w:r>
      <w:r w:rsidRPr="007D6093">
        <w:rPr>
          <w:rFonts w:ascii="Arial" w:eastAsia="Times New Roman" w:hAnsi="Arial" w:cs="Arial"/>
          <w:b/>
          <w:bCs/>
          <w:sz w:val="24"/>
          <w:szCs w:val="24"/>
        </w:rPr>
        <w:t>$</w:t>
      </w:r>
      <w:r w:rsidR="00AC28BB">
        <w:rPr>
          <w:rFonts w:ascii="Arial" w:eastAsia="Times New Roman" w:hAnsi="Arial" w:cs="Arial"/>
          <w:b/>
          <w:bCs/>
          <w:sz w:val="24"/>
          <w:szCs w:val="24"/>
        </w:rPr>
        <w:t>76</w:t>
      </w:r>
      <w:r w:rsidR="00BA3381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Pr="007D6093">
        <w:rPr>
          <w:rFonts w:ascii="Arial" w:eastAsia="Times New Roman" w:hAnsi="Arial" w:cs="Arial"/>
          <w:b/>
          <w:bCs/>
          <w:sz w:val="24"/>
          <w:szCs w:val="24"/>
        </w:rPr>
        <w:t>.00</w:t>
      </w:r>
    </w:p>
    <w:p w14:paraId="3FB92DCA" w14:textId="09D81DEC" w:rsidR="005E1409" w:rsidRPr="007D6093" w:rsidRDefault="005E1409" w:rsidP="00C7583A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D6093">
        <w:rPr>
          <w:rFonts w:ascii="Arial" w:eastAsia="Times New Roman" w:hAnsi="Arial" w:cs="Arial"/>
          <w:sz w:val="24"/>
          <w:szCs w:val="24"/>
        </w:rPr>
        <w:t xml:space="preserve">Dependent Living with Community Spouse Allowance: </w:t>
      </w:r>
      <w:r w:rsidR="00343546">
        <w:rPr>
          <w:rFonts w:ascii="Arial" w:eastAsia="Times New Roman" w:hAnsi="Arial" w:cs="Arial"/>
          <w:sz w:val="24"/>
          <w:szCs w:val="24"/>
        </w:rPr>
        <w:t xml:space="preserve"> </w:t>
      </w:r>
      <w:r w:rsidRPr="007D6093">
        <w:rPr>
          <w:rFonts w:ascii="Arial" w:eastAsia="Times New Roman" w:hAnsi="Arial" w:cs="Arial"/>
          <w:b/>
          <w:bCs/>
          <w:sz w:val="24"/>
          <w:szCs w:val="24"/>
        </w:rPr>
        <w:t>$2,</w:t>
      </w:r>
      <w:r w:rsidR="00AC28BB">
        <w:rPr>
          <w:rFonts w:ascii="Arial" w:eastAsia="Times New Roman" w:hAnsi="Arial" w:cs="Arial"/>
          <w:b/>
          <w:bCs/>
          <w:sz w:val="24"/>
          <w:szCs w:val="24"/>
        </w:rPr>
        <w:t>555</w:t>
      </w:r>
      <w:r w:rsidRPr="007D6093">
        <w:rPr>
          <w:rFonts w:ascii="Arial" w:eastAsia="Times New Roman" w:hAnsi="Arial" w:cs="Arial"/>
          <w:b/>
          <w:bCs/>
          <w:sz w:val="24"/>
          <w:szCs w:val="24"/>
        </w:rPr>
        <w:t>.00</w:t>
      </w:r>
    </w:p>
    <w:p w14:paraId="3E1E7826" w14:textId="77777777" w:rsidR="005E1409" w:rsidRDefault="005E1409" w:rsidP="00C7583A">
      <w:pPr>
        <w:spacing w:after="0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</w:rPr>
      </w:pPr>
    </w:p>
    <w:p w14:paraId="31F41482" w14:textId="33ECF1EC" w:rsidR="005E1409" w:rsidRPr="00035A8E" w:rsidRDefault="005E1409" w:rsidP="00C7583A">
      <w:pPr>
        <w:pStyle w:val="Default"/>
        <w:numPr>
          <w:ilvl w:val="0"/>
          <w:numId w:val="9"/>
        </w:numPr>
      </w:pPr>
      <w:r w:rsidRPr="00035A8E">
        <w:t>When the caseworker needs to process a retroactive opening for Long</w:t>
      </w:r>
      <w:r>
        <w:t>-</w:t>
      </w:r>
      <w:r w:rsidRPr="00035A8E">
        <w:t>Term Care</w:t>
      </w:r>
      <w:r>
        <w:t xml:space="preserve">                              </w:t>
      </w:r>
      <w:r w:rsidRPr="00035A8E">
        <w:t xml:space="preserve"> </w:t>
      </w:r>
      <w:r>
        <w:t xml:space="preserve">         </w:t>
      </w:r>
      <w:r w:rsidRPr="00035A8E">
        <w:t xml:space="preserve">and the start date entered on the Program Request screen is for May </w:t>
      </w:r>
      <w:r w:rsidR="00C5530F">
        <w:t>202</w:t>
      </w:r>
      <w:r w:rsidR="007D19D8">
        <w:t>4</w:t>
      </w:r>
      <w:r w:rsidR="00C5530F">
        <w:t xml:space="preserve"> </w:t>
      </w:r>
      <w:r w:rsidRPr="00035A8E">
        <w:t xml:space="preserve">or prior, the caseworker must use a two-step process: </w:t>
      </w:r>
    </w:p>
    <w:p w14:paraId="7BC39CBC" w14:textId="77777777" w:rsidR="005E1409" w:rsidRPr="00FC689F" w:rsidRDefault="005E1409" w:rsidP="00C7583A">
      <w:pPr>
        <w:pStyle w:val="Default"/>
        <w:ind w:left="450"/>
      </w:pPr>
    </w:p>
    <w:p w14:paraId="516F1C47" w14:textId="48BCAFCF" w:rsidR="00C5530F" w:rsidRPr="00035A8E" w:rsidRDefault="005E1409" w:rsidP="00AE036D">
      <w:pPr>
        <w:pStyle w:val="Default"/>
        <w:numPr>
          <w:ilvl w:val="0"/>
          <w:numId w:val="12"/>
        </w:numPr>
        <w:tabs>
          <w:tab w:val="left" w:pos="1080"/>
        </w:tabs>
        <w:ind w:firstLine="0"/>
      </w:pPr>
      <w:r w:rsidRPr="00035A8E">
        <w:t xml:space="preserve">Open non-continuous eligibility periods from the start of the retroactive period </w:t>
      </w:r>
      <w:r w:rsidR="00C5530F">
        <w:tab/>
      </w:r>
      <w:r w:rsidRPr="00035A8E">
        <w:t>until</w:t>
      </w:r>
      <w:r>
        <w:t xml:space="preserve"> </w:t>
      </w:r>
      <w:r w:rsidRPr="00035A8E">
        <w:t>June 30, 20</w:t>
      </w:r>
      <w:r>
        <w:t>2</w:t>
      </w:r>
      <w:r w:rsidR="007D19D8">
        <w:t>4</w:t>
      </w:r>
      <w:r w:rsidRPr="00035A8E">
        <w:t>, then,</w:t>
      </w:r>
    </w:p>
    <w:p w14:paraId="0E928CF1" w14:textId="1B166919" w:rsidR="005E1409" w:rsidRPr="00035A8E" w:rsidRDefault="005E1409" w:rsidP="00C7583A">
      <w:pPr>
        <w:pStyle w:val="Default"/>
        <w:numPr>
          <w:ilvl w:val="0"/>
          <w:numId w:val="12"/>
        </w:numPr>
        <w:tabs>
          <w:tab w:val="left" w:pos="1080"/>
        </w:tabs>
        <w:ind w:firstLine="0"/>
      </w:pPr>
      <w:r w:rsidRPr="00035A8E">
        <w:t>Open an ongoing request with a July 1, 20</w:t>
      </w:r>
      <w:r>
        <w:t>2</w:t>
      </w:r>
      <w:r w:rsidR="007D19D8">
        <w:t>4</w:t>
      </w:r>
      <w:r w:rsidR="00D13111">
        <w:t>,</w:t>
      </w:r>
      <w:r w:rsidRPr="00035A8E">
        <w:t xml:space="preserve"> start date. </w:t>
      </w:r>
    </w:p>
    <w:p w14:paraId="2735BABE" w14:textId="77777777" w:rsidR="005E1409" w:rsidRPr="00035A8E" w:rsidRDefault="005E1409" w:rsidP="005E1409">
      <w:pPr>
        <w:pStyle w:val="Default"/>
      </w:pPr>
    </w:p>
    <w:p w14:paraId="37FA1C5D" w14:textId="7E1CC92E" w:rsidR="005E1409" w:rsidRPr="00035A8E" w:rsidRDefault="005E1409" w:rsidP="005E1409">
      <w:pPr>
        <w:pStyle w:val="Default"/>
        <w:ind w:left="360"/>
      </w:pPr>
      <w:r w:rsidRPr="00035A8E">
        <w:t xml:space="preserve">The two-step process ensures that the correct reference table values for the MinMMNA, Excess Monthly Shelter Standard, and Dependent Living with Community Spouse Allowance are used in the eligibility determination. </w:t>
      </w:r>
    </w:p>
    <w:p w14:paraId="111EFA33" w14:textId="77777777" w:rsidR="005E1409" w:rsidRPr="00035A8E" w:rsidRDefault="005E1409" w:rsidP="005E1409">
      <w:pPr>
        <w:pStyle w:val="Default"/>
        <w:ind w:left="360"/>
      </w:pPr>
    </w:p>
    <w:p w14:paraId="6C7124E8" w14:textId="3B60487F" w:rsidR="005E1409" w:rsidRPr="00035A8E" w:rsidRDefault="005E1409" w:rsidP="005E1409">
      <w:pPr>
        <w:pStyle w:val="Default"/>
        <w:ind w:left="360"/>
      </w:pPr>
      <w:r w:rsidRPr="00035A8E">
        <w:t>If the start date entered on the Program Request screen is in June</w:t>
      </w:r>
      <w:r w:rsidR="00C5530F">
        <w:t xml:space="preserve"> 202</w:t>
      </w:r>
      <w:r w:rsidR="007D19D8">
        <w:t>4</w:t>
      </w:r>
      <w:r w:rsidRPr="00035A8E">
        <w:t xml:space="preserve"> or later, then the eligibility determination will use the correct reference table values.</w:t>
      </w:r>
    </w:p>
    <w:p w14:paraId="4BA1C2D4" w14:textId="77777777" w:rsidR="005E1409" w:rsidRPr="00035A8E" w:rsidRDefault="005E1409" w:rsidP="005E1409">
      <w:pPr>
        <w:pStyle w:val="Default"/>
        <w:ind w:left="360"/>
      </w:pPr>
    </w:p>
    <w:p w14:paraId="46AB61A5" w14:textId="60DBD8F8" w:rsidR="00186E35" w:rsidRPr="00186E35" w:rsidRDefault="005E1409" w:rsidP="004C6D7A">
      <w:pPr>
        <w:pStyle w:val="Default"/>
        <w:ind w:left="360"/>
      </w:pPr>
      <w:r w:rsidRPr="00DD427E">
        <w:t xml:space="preserve">Failure to follow this process for retroactive openings will lead to an incorrectly increased cost of care for the period </w:t>
      </w:r>
      <w:r w:rsidR="00363881">
        <w:t>beginning</w:t>
      </w:r>
      <w:r w:rsidR="00363881" w:rsidRPr="00DD427E">
        <w:t xml:space="preserve"> </w:t>
      </w:r>
      <w:r w:rsidRPr="00DD427E">
        <w:t xml:space="preserve">July </w:t>
      </w:r>
      <w:r w:rsidR="00CC7C26">
        <w:t>1, 2024,</w:t>
      </w:r>
      <w:r w:rsidR="00C5530F">
        <w:t xml:space="preserve"> </w:t>
      </w:r>
      <w:r w:rsidRPr="00DD427E">
        <w:t xml:space="preserve">because eligibility will use only the reference table values effective July </w:t>
      </w:r>
      <w:r w:rsidR="00CC7C26">
        <w:t>1, 2023.</w:t>
      </w:r>
      <w:r w:rsidRPr="00DD427E">
        <w:t xml:space="preserve"> </w:t>
      </w:r>
    </w:p>
    <w:p w14:paraId="25077B6E" w14:textId="77777777" w:rsidR="00186E35" w:rsidRPr="00E23F63" w:rsidRDefault="00186E35" w:rsidP="005E1409">
      <w:pPr>
        <w:spacing w:after="0" w:line="240" w:lineRule="auto"/>
      </w:pPr>
    </w:p>
    <w:p w14:paraId="44DDD47D" w14:textId="78B1AB95" w:rsidR="005F5726" w:rsidRDefault="005E1409" w:rsidP="005E1409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</w:rPr>
      </w:pPr>
      <w:r w:rsidRPr="00E23F63">
        <w:rPr>
          <w:rFonts w:ascii="Arial" w:eastAsia="Times New Roman" w:hAnsi="Arial" w:cs="Arial"/>
          <w:sz w:val="24"/>
          <w:szCs w:val="24"/>
        </w:rPr>
        <w:t xml:space="preserve">This clarification supersedes </w:t>
      </w:r>
      <w:hyperlink r:id="rId11" w:history="1">
        <w:r w:rsidR="00B3547B">
          <w:rPr>
            <w:rStyle w:val="SmartLink"/>
            <w:rFonts w:ascii="Arial" w:hAnsi="Arial" w:cs="Arial"/>
            <w:sz w:val="24"/>
            <w:szCs w:val="24"/>
          </w:rPr>
          <w:t>PMN 21394-468</w:t>
        </w:r>
      </w:hyperlink>
      <w:r w:rsidRPr="00E23F63">
        <w:rPr>
          <w:rFonts w:ascii="Arial" w:eastAsia="Times New Roman" w:hAnsi="Arial" w:cs="Arial"/>
          <w:sz w:val="24"/>
          <w:szCs w:val="24"/>
        </w:rPr>
        <w:t>, which is obsolete</w:t>
      </w:r>
      <w:r w:rsidR="00C5530F">
        <w:rPr>
          <w:rFonts w:ascii="Arial" w:eastAsia="Times New Roman" w:hAnsi="Arial" w:cs="Arial"/>
          <w:sz w:val="24"/>
          <w:szCs w:val="24"/>
        </w:rPr>
        <w:t>.</w:t>
      </w:r>
    </w:p>
    <w:sectPr w:rsidR="005F572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1374" w14:textId="77777777" w:rsidR="003B01A0" w:rsidRDefault="003B01A0" w:rsidP="00E30ECE">
      <w:pPr>
        <w:spacing w:after="0" w:line="240" w:lineRule="auto"/>
      </w:pPr>
      <w:r>
        <w:separator/>
      </w:r>
    </w:p>
  </w:endnote>
  <w:endnote w:type="continuationSeparator" w:id="0">
    <w:p w14:paraId="518DC9C7" w14:textId="77777777" w:rsidR="003B01A0" w:rsidRDefault="003B01A0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A2470" w14:textId="77777777" w:rsidR="003B01A0" w:rsidRDefault="003B01A0" w:rsidP="00E30ECE">
      <w:pPr>
        <w:spacing w:after="0" w:line="240" w:lineRule="auto"/>
      </w:pPr>
      <w:r>
        <w:separator/>
      </w:r>
    </w:p>
  </w:footnote>
  <w:footnote w:type="continuationSeparator" w:id="0">
    <w:p w14:paraId="52605438" w14:textId="77777777" w:rsidR="003B01A0" w:rsidRDefault="003B01A0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137"/>
    <w:multiLevelType w:val="hybridMultilevel"/>
    <w:tmpl w:val="3FC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311"/>
    <w:multiLevelType w:val="hybridMultilevel"/>
    <w:tmpl w:val="78667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1A60"/>
    <w:multiLevelType w:val="hybridMultilevel"/>
    <w:tmpl w:val="917CB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25F68"/>
    <w:multiLevelType w:val="hybridMultilevel"/>
    <w:tmpl w:val="075A5F00"/>
    <w:lvl w:ilvl="0" w:tplc="FB86DAB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370991">
    <w:abstractNumId w:val="6"/>
  </w:num>
  <w:num w:numId="2" w16cid:durableId="443187130">
    <w:abstractNumId w:val="9"/>
  </w:num>
  <w:num w:numId="3" w16cid:durableId="56050956">
    <w:abstractNumId w:val="5"/>
  </w:num>
  <w:num w:numId="4" w16cid:durableId="596791143">
    <w:abstractNumId w:val="4"/>
  </w:num>
  <w:num w:numId="5" w16cid:durableId="1300185664">
    <w:abstractNumId w:val="7"/>
  </w:num>
  <w:num w:numId="6" w16cid:durableId="2121365276">
    <w:abstractNumId w:val="8"/>
  </w:num>
  <w:num w:numId="7" w16cid:durableId="313685680">
    <w:abstractNumId w:val="3"/>
  </w:num>
  <w:num w:numId="8" w16cid:durableId="97025992">
    <w:abstractNumId w:val="10"/>
  </w:num>
  <w:num w:numId="9" w16cid:durableId="360784313">
    <w:abstractNumId w:val="11"/>
  </w:num>
  <w:num w:numId="10" w16cid:durableId="147407605">
    <w:abstractNumId w:val="1"/>
  </w:num>
  <w:num w:numId="11" w16cid:durableId="208960625">
    <w:abstractNumId w:val="2"/>
  </w:num>
  <w:num w:numId="12" w16cid:durableId="1221357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34A3A"/>
    <w:rsid w:val="000558BF"/>
    <w:rsid w:val="000653A9"/>
    <w:rsid w:val="0009524A"/>
    <w:rsid w:val="000A5A70"/>
    <w:rsid w:val="000C6300"/>
    <w:rsid w:val="000E14C9"/>
    <w:rsid w:val="001020FA"/>
    <w:rsid w:val="001155BB"/>
    <w:rsid w:val="001211B4"/>
    <w:rsid w:val="001322CE"/>
    <w:rsid w:val="00151613"/>
    <w:rsid w:val="001563B7"/>
    <w:rsid w:val="001657AC"/>
    <w:rsid w:val="00173E4D"/>
    <w:rsid w:val="00186E35"/>
    <w:rsid w:val="001C6766"/>
    <w:rsid w:val="001C73F0"/>
    <w:rsid w:val="001D3930"/>
    <w:rsid w:val="001D6FA8"/>
    <w:rsid w:val="001E41B7"/>
    <w:rsid w:val="00201779"/>
    <w:rsid w:val="00201B14"/>
    <w:rsid w:val="0020576D"/>
    <w:rsid w:val="0024051B"/>
    <w:rsid w:val="0025247A"/>
    <w:rsid w:val="002A23BE"/>
    <w:rsid w:val="002C2B97"/>
    <w:rsid w:val="002E7EE2"/>
    <w:rsid w:val="002F402C"/>
    <w:rsid w:val="0030286D"/>
    <w:rsid w:val="003050D0"/>
    <w:rsid w:val="003066C8"/>
    <w:rsid w:val="00313BD5"/>
    <w:rsid w:val="00314815"/>
    <w:rsid w:val="00332BB2"/>
    <w:rsid w:val="00335200"/>
    <w:rsid w:val="003364A2"/>
    <w:rsid w:val="00340551"/>
    <w:rsid w:val="00343546"/>
    <w:rsid w:val="00353164"/>
    <w:rsid w:val="00363881"/>
    <w:rsid w:val="00367ADB"/>
    <w:rsid w:val="00370C8B"/>
    <w:rsid w:val="00372B62"/>
    <w:rsid w:val="00377C07"/>
    <w:rsid w:val="003A53CB"/>
    <w:rsid w:val="003B01A0"/>
    <w:rsid w:val="003B62FA"/>
    <w:rsid w:val="003D478C"/>
    <w:rsid w:val="003D6063"/>
    <w:rsid w:val="003E2B82"/>
    <w:rsid w:val="003F5AE2"/>
    <w:rsid w:val="00400B4F"/>
    <w:rsid w:val="00415639"/>
    <w:rsid w:val="0042371E"/>
    <w:rsid w:val="00446A5D"/>
    <w:rsid w:val="004476DE"/>
    <w:rsid w:val="004518AF"/>
    <w:rsid w:val="00453533"/>
    <w:rsid w:val="00456ED0"/>
    <w:rsid w:val="004606E7"/>
    <w:rsid w:val="0047548C"/>
    <w:rsid w:val="004A2097"/>
    <w:rsid w:val="004B0277"/>
    <w:rsid w:val="004C0831"/>
    <w:rsid w:val="004C6D7A"/>
    <w:rsid w:val="004E0A00"/>
    <w:rsid w:val="004E5F29"/>
    <w:rsid w:val="004F3576"/>
    <w:rsid w:val="00502BC0"/>
    <w:rsid w:val="00526D5B"/>
    <w:rsid w:val="00527A30"/>
    <w:rsid w:val="00552C29"/>
    <w:rsid w:val="00555154"/>
    <w:rsid w:val="005642DE"/>
    <w:rsid w:val="00567F56"/>
    <w:rsid w:val="0057127A"/>
    <w:rsid w:val="00571660"/>
    <w:rsid w:val="005C0BAC"/>
    <w:rsid w:val="005D6149"/>
    <w:rsid w:val="005E1409"/>
    <w:rsid w:val="005E2B01"/>
    <w:rsid w:val="005F5726"/>
    <w:rsid w:val="0060085B"/>
    <w:rsid w:val="006043C4"/>
    <w:rsid w:val="00623591"/>
    <w:rsid w:val="006254D8"/>
    <w:rsid w:val="006327EF"/>
    <w:rsid w:val="00637497"/>
    <w:rsid w:val="00642496"/>
    <w:rsid w:val="00674303"/>
    <w:rsid w:val="00684B2A"/>
    <w:rsid w:val="00694C37"/>
    <w:rsid w:val="006B04FF"/>
    <w:rsid w:val="006C5E75"/>
    <w:rsid w:val="006F1020"/>
    <w:rsid w:val="007128B2"/>
    <w:rsid w:val="007168C1"/>
    <w:rsid w:val="007358AF"/>
    <w:rsid w:val="0074525D"/>
    <w:rsid w:val="00750167"/>
    <w:rsid w:val="00752532"/>
    <w:rsid w:val="0076724D"/>
    <w:rsid w:val="00777DED"/>
    <w:rsid w:val="007B71F3"/>
    <w:rsid w:val="007B77B5"/>
    <w:rsid w:val="007D19D8"/>
    <w:rsid w:val="007D6093"/>
    <w:rsid w:val="00807BCE"/>
    <w:rsid w:val="00821506"/>
    <w:rsid w:val="008354F8"/>
    <w:rsid w:val="008375D9"/>
    <w:rsid w:val="0084712C"/>
    <w:rsid w:val="00851B46"/>
    <w:rsid w:val="0085354A"/>
    <w:rsid w:val="00863DD0"/>
    <w:rsid w:val="00866FFF"/>
    <w:rsid w:val="0088439A"/>
    <w:rsid w:val="00886594"/>
    <w:rsid w:val="00896BF1"/>
    <w:rsid w:val="008B195C"/>
    <w:rsid w:val="008D0B09"/>
    <w:rsid w:val="008D2866"/>
    <w:rsid w:val="008D3B24"/>
    <w:rsid w:val="008F1E1A"/>
    <w:rsid w:val="008F2B9D"/>
    <w:rsid w:val="008F4ED0"/>
    <w:rsid w:val="009053CC"/>
    <w:rsid w:val="0090789B"/>
    <w:rsid w:val="00914A6D"/>
    <w:rsid w:val="009325D1"/>
    <w:rsid w:val="009418F2"/>
    <w:rsid w:val="009472D9"/>
    <w:rsid w:val="009726E1"/>
    <w:rsid w:val="009905E8"/>
    <w:rsid w:val="009919ED"/>
    <w:rsid w:val="009D1DB2"/>
    <w:rsid w:val="009F28D1"/>
    <w:rsid w:val="00A37CDC"/>
    <w:rsid w:val="00A42E99"/>
    <w:rsid w:val="00A62B56"/>
    <w:rsid w:val="00A6644D"/>
    <w:rsid w:val="00A8091D"/>
    <w:rsid w:val="00A8627B"/>
    <w:rsid w:val="00A958F6"/>
    <w:rsid w:val="00AA1C6D"/>
    <w:rsid w:val="00AA70AF"/>
    <w:rsid w:val="00AB1B17"/>
    <w:rsid w:val="00AB4AEF"/>
    <w:rsid w:val="00AC28BB"/>
    <w:rsid w:val="00AC4978"/>
    <w:rsid w:val="00AD1FA3"/>
    <w:rsid w:val="00B120D1"/>
    <w:rsid w:val="00B17CD7"/>
    <w:rsid w:val="00B3547B"/>
    <w:rsid w:val="00B55EF4"/>
    <w:rsid w:val="00B56B59"/>
    <w:rsid w:val="00B57769"/>
    <w:rsid w:val="00B61360"/>
    <w:rsid w:val="00B61AB6"/>
    <w:rsid w:val="00B7116B"/>
    <w:rsid w:val="00B728EF"/>
    <w:rsid w:val="00B738C1"/>
    <w:rsid w:val="00B83BB9"/>
    <w:rsid w:val="00B84884"/>
    <w:rsid w:val="00BA3381"/>
    <w:rsid w:val="00BE1D42"/>
    <w:rsid w:val="00BE433D"/>
    <w:rsid w:val="00BE6872"/>
    <w:rsid w:val="00C12EB2"/>
    <w:rsid w:val="00C17B5D"/>
    <w:rsid w:val="00C21C4D"/>
    <w:rsid w:val="00C23220"/>
    <w:rsid w:val="00C343E3"/>
    <w:rsid w:val="00C519E0"/>
    <w:rsid w:val="00C52F3D"/>
    <w:rsid w:val="00C532C6"/>
    <w:rsid w:val="00C5530F"/>
    <w:rsid w:val="00C7583A"/>
    <w:rsid w:val="00C87675"/>
    <w:rsid w:val="00C87903"/>
    <w:rsid w:val="00C932D1"/>
    <w:rsid w:val="00CB3C00"/>
    <w:rsid w:val="00CB6865"/>
    <w:rsid w:val="00CC3512"/>
    <w:rsid w:val="00CC6F61"/>
    <w:rsid w:val="00CC7C26"/>
    <w:rsid w:val="00CE1E12"/>
    <w:rsid w:val="00CF11EB"/>
    <w:rsid w:val="00CF5DC5"/>
    <w:rsid w:val="00D13111"/>
    <w:rsid w:val="00D17830"/>
    <w:rsid w:val="00D23247"/>
    <w:rsid w:val="00D37C2F"/>
    <w:rsid w:val="00D63A62"/>
    <w:rsid w:val="00D64AB7"/>
    <w:rsid w:val="00D75DB4"/>
    <w:rsid w:val="00D80D1C"/>
    <w:rsid w:val="00D94F55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30ECE"/>
    <w:rsid w:val="00E345E1"/>
    <w:rsid w:val="00E3732E"/>
    <w:rsid w:val="00E52CEF"/>
    <w:rsid w:val="00E53627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A58C4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DC72855D-B393-402A-979D-0CE456D6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customStyle="1" w:styleId="Default">
    <w:name w:val="Default"/>
    <w:rsid w:val="005E1409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20576D"/>
    <w:rPr>
      <w:color w:val="0000FF"/>
      <w:u w:val="single"/>
      <w:shd w:val="clear" w:color="auto" w:fill="F3F2F1"/>
    </w:rPr>
  </w:style>
  <w:style w:type="paragraph" w:styleId="Revision">
    <w:name w:val="Revision"/>
    <w:hidden/>
    <w:uiPriority w:val="99"/>
    <w:semiHidden/>
    <w:rsid w:val="00D13111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gov.sharepoint.com/:w:/r/sites/DHS-OIM/Policy%20Clarifications/Revised%20Spousal%20Maintenance%20Allowance%20Effective%20July%201,%202023.docx?d=w4e549046670e4cb8a6398f9e92f8b12a&amp;csf=1&amp;web=1&amp;e=QKbzc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20" ma:contentTypeDescription="" ma:contentTypeScope="" ma:versionID="2800ff9eb2e82831ed53b63f9df7be88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73591b18d16818b90b7d8b6dbe88b969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LIHWAP-All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1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203"/>
                    <xsd:enumeration value="204"/>
                    <xsd:enumeration value="205"/>
                    <xsd:enumeration value="209"/>
                    <xsd:enumeration value="210"/>
                    <xsd:enumeration value="214"/>
                    <xsd:enumeration value="219"/>
                    <xsd:enumeration value="222"/>
                    <xsd:enumeration value="223"/>
                    <xsd:enumeration value="238"/>
                    <xsd:enumeration value="240"/>
                    <xsd:enumeration value="250"/>
                    <xsd:enumeration value="268"/>
                    <xsd:enumeration value="277"/>
                    <xsd:enumeration value="278"/>
                    <xsd:enumeration value="279"/>
                    <xsd:enumeration value="300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8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22"/>
                    <xsd:enumeration value="640"/>
                    <xsd:enumeration value="650"/>
                    <xsd:enumeration value="67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July Mass Change: Increase in LTC Dependent Living with Spouse Allowance, Minimum Monthly Maintenance Needs Allowance and Minimum Shelter Standard 2021</Abstract>
    <PolicyClarificationNumber xmlns="977afc5b-b7a0-4364-bbc1-a51054422f38">PMN-20501-468</PolicyClarificationNumber>
    <PolicyClarificationIssued xmlns="977afc5b-b7a0-4364-bbc1-a51054422f38">2021-05-27T04:00:00+00:00</PolicyClarificationIssued>
    <PolicyClarificationYear xmlns="977afc5b-b7a0-4364-bbc1-a51054422f38">2021</PolicyClarificationYear>
    <PolicyClarificationChapter xmlns="977afc5b-b7a0-4364-bbc1-a51054422f38">
      <Value>468</Value>
    </PolicyClarificationChapter>
    <PolicyClarificationCategory xmlns="977afc5b-b7a0-4364-bbc1-a51054422f38">
      <Value>Medicaid-LTC</Value>
    </PolicyClarificationCategory>
    <PolicyClarificationObsolete xmlns="977afc5b-b7a0-4364-bbc1-a51054422f38">false</PolicyClarificationObsolete>
    <ucmID xmlns="977afc5b-b7a0-4364-bbc1-a51054422f38" xsi:nil="true"/>
    <ucmID0 xmlns="b25e8cd6-48ac-45c8-b446-643b30eae27b" xsi:nil="true"/>
    <RD xmlns="977afc5b-b7a0-4364-bbc1-a51054422f38" xsi:nil="true"/>
  </documentManagement>
</p:properties>
</file>

<file path=customXml/itemProps1.xml><?xml version="1.0" encoding="utf-8"?>
<ds:datastoreItem xmlns:ds="http://schemas.openxmlformats.org/officeDocument/2006/customXml" ds:itemID="{5758DF05-D0BE-4B83-B258-F27516995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b25e8cd6-48ac-45c8-b446-643b30eae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4E10C7-E21B-4BF4-BB44-9E56033E1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7C4F3F-AF3C-4CCA-A5E6-2276A195E543}">
  <ds:schemaRefs>
    <ds:schemaRef ds:uri="http://schemas.microsoft.com/office/2006/metadata/properties"/>
    <ds:schemaRef ds:uri="http://schemas.microsoft.com/office/infopath/2007/PartnerControls"/>
    <ds:schemaRef ds:uri="977afc5b-b7a0-4364-bbc1-a51054422f38"/>
    <ds:schemaRef ds:uri="b25e8cd6-48ac-45c8-b446-643b30eae2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320</Words>
  <Characters>1825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dc:description/>
  <cp:lastModifiedBy>Garcia, Maria (DHS)</cp:lastModifiedBy>
  <cp:revision>2</cp:revision>
  <cp:lastPrinted>2014-04-30T18:27:00Z</cp:lastPrinted>
  <dcterms:created xsi:type="dcterms:W3CDTF">2024-05-23T18:18:00Z</dcterms:created>
  <dcterms:modified xsi:type="dcterms:W3CDTF">2024-05-23T18:18:00Z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</Properties>
</file>